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A24A31" w:rsidRDefault="007D2044" w:rsidP="006603C6">
      <w:pPr>
        <w:jc w:val="center"/>
        <w:rPr>
          <w:b/>
          <w:bCs/>
          <w:sz w:val="22"/>
          <w:szCs w:val="22"/>
        </w:rPr>
      </w:pPr>
    </w:p>
    <w:p w:rsidR="008226F9" w:rsidRPr="00A24A31" w:rsidRDefault="000D5168" w:rsidP="006603C6">
      <w:pPr>
        <w:jc w:val="center"/>
        <w:rPr>
          <w:b/>
          <w:sz w:val="22"/>
          <w:szCs w:val="22"/>
        </w:rPr>
      </w:pPr>
      <w:r w:rsidRPr="00A24A31">
        <w:rPr>
          <w:b/>
          <w:bCs/>
          <w:sz w:val="22"/>
          <w:szCs w:val="22"/>
        </w:rPr>
        <w:t>AVISO DE RE</w:t>
      </w:r>
      <w:r w:rsidR="00A67272">
        <w:rPr>
          <w:b/>
          <w:bCs/>
          <w:sz w:val="22"/>
          <w:szCs w:val="22"/>
        </w:rPr>
        <w:t>SULTADO</w:t>
      </w:r>
    </w:p>
    <w:p w:rsidR="008226F9" w:rsidRPr="00A24A31" w:rsidRDefault="00E60BD9" w:rsidP="00FF2E64">
      <w:pPr>
        <w:jc w:val="center"/>
        <w:rPr>
          <w:b/>
          <w:sz w:val="22"/>
          <w:szCs w:val="22"/>
        </w:rPr>
      </w:pPr>
      <w:r w:rsidRPr="00A24A31">
        <w:rPr>
          <w:b/>
          <w:sz w:val="22"/>
          <w:szCs w:val="22"/>
        </w:rPr>
        <w:t>TOMADA DE PREÇOS Nº. 004/2018 - PROCESSO Nº 272161/2018</w:t>
      </w:r>
    </w:p>
    <w:p w:rsidR="00771E1D" w:rsidRPr="00A24A31" w:rsidRDefault="00771E1D" w:rsidP="00E2492A">
      <w:pPr>
        <w:rPr>
          <w:sz w:val="22"/>
          <w:szCs w:val="22"/>
        </w:rPr>
      </w:pPr>
    </w:p>
    <w:p w:rsidR="00E2492A" w:rsidRPr="00A24A31" w:rsidRDefault="00E2492A" w:rsidP="00E2492A">
      <w:pPr>
        <w:rPr>
          <w:sz w:val="22"/>
          <w:szCs w:val="22"/>
        </w:rPr>
      </w:pPr>
    </w:p>
    <w:p w:rsidR="005E12D2" w:rsidRPr="00A24A31" w:rsidRDefault="005E12D2" w:rsidP="00E2492A">
      <w:pPr>
        <w:rPr>
          <w:sz w:val="22"/>
          <w:szCs w:val="22"/>
        </w:rPr>
      </w:pPr>
    </w:p>
    <w:p w:rsidR="00DC6D1A" w:rsidRPr="00A24A31" w:rsidRDefault="008226F9" w:rsidP="00AB66F7">
      <w:pPr>
        <w:jc w:val="both"/>
        <w:rPr>
          <w:sz w:val="22"/>
          <w:szCs w:val="22"/>
        </w:rPr>
      </w:pPr>
      <w:r w:rsidRPr="00A24A31">
        <w:rPr>
          <w:sz w:val="22"/>
          <w:szCs w:val="22"/>
        </w:rPr>
        <w:t>A Secretaria de Estado de Saúde do Estado de Mato Grosso</w:t>
      </w:r>
      <w:r w:rsidR="009C6A5C" w:rsidRPr="00A24A31">
        <w:rPr>
          <w:sz w:val="22"/>
          <w:szCs w:val="22"/>
        </w:rPr>
        <w:t xml:space="preserve"> mediante a </w:t>
      </w:r>
      <w:r w:rsidR="00E25A99" w:rsidRPr="00A24A31">
        <w:rPr>
          <w:b/>
          <w:bCs/>
          <w:sz w:val="22"/>
          <w:szCs w:val="22"/>
        </w:rPr>
        <w:t>Comissão de Licitação</w:t>
      </w:r>
      <w:r w:rsidR="009C6A5C" w:rsidRPr="00A24A31">
        <w:rPr>
          <w:sz w:val="22"/>
          <w:szCs w:val="22"/>
        </w:rPr>
        <w:t xml:space="preserve"> </w:t>
      </w:r>
      <w:r w:rsidR="00851676" w:rsidRPr="00A24A31">
        <w:rPr>
          <w:sz w:val="22"/>
          <w:szCs w:val="22"/>
        </w:rPr>
        <w:t>instituída pela Portaria nº. 078/2018/</w:t>
      </w:r>
      <w:proofErr w:type="spellStart"/>
      <w:r w:rsidR="00851676" w:rsidRPr="00A24A31">
        <w:rPr>
          <w:sz w:val="22"/>
          <w:szCs w:val="22"/>
        </w:rPr>
        <w:t>GBSES</w:t>
      </w:r>
      <w:proofErr w:type="spellEnd"/>
      <w:r w:rsidR="00031A47" w:rsidRPr="00A24A31">
        <w:rPr>
          <w:sz w:val="22"/>
          <w:szCs w:val="22"/>
        </w:rPr>
        <w:t xml:space="preserve">, publicado no Diário Oficial do Estado de Mato Grosso, em </w:t>
      </w:r>
      <w:r w:rsidR="00A857FD" w:rsidRPr="00A24A31">
        <w:rPr>
          <w:sz w:val="22"/>
          <w:szCs w:val="22"/>
        </w:rPr>
        <w:t>20</w:t>
      </w:r>
      <w:r w:rsidR="00031A47" w:rsidRPr="00A24A31">
        <w:rPr>
          <w:sz w:val="22"/>
          <w:szCs w:val="22"/>
        </w:rPr>
        <w:t xml:space="preserve"> de abril de 2018</w:t>
      </w:r>
      <w:r w:rsidR="00423032" w:rsidRPr="00A24A31">
        <w:rPr>
          <w:sz w:val="22"/>
          <w:szCs w:val="22"/>
        </w:rPr>
        <w:t xml:space="preserve">, torna público para conhecimento dos interessados que a licitação </w:t>
      </w:r>
      <w:r w:rsidR="00DC3D5D" w:rsidRPr="00A24A31">
        <w:rPr>
          <w:b/>
          <w:sz w:val="22"/>
          <w:szCs w:val="22"/>
        </w:rPr>
        <w:t>TOMADA DE PREÇOS Nº. 00</w:t>
      </w:r>
      <w:r w:rsidR="00277476" w:rsidRPr="00A24A31">
        <w:rPr>
          <w:b/>
          <w:sz w:val="22"/>
          <w:szCs w:val="22"/>
        </w:rPr>
        <w:t>4</w:t>
      </w:r>
      <w:r w:rsidR="00DC3D5D" w:rsidRPr="00A24A31">
        <w:rPr>
          <w:b/>
          <w:sz w:val="22"/>
          <w:szCs w:val="22"/>
        </w:rPr>
        <w:t>/2018</w:t>
      </w:r>
      <w:r w:rsidR="00423032" w:rsidRPr="00A24A31">
        <w:rPr>
          <w:sz w:val="22"/>
          <w:szCs w:val="22"/>
        </w:rPr>
        <w:t xml:space="preserve">, </w:t>
      </w:r>
      <w:r w:rsidR="00423032" w:rsidRPr="00A24A31">
        <w:rPr>
          <w:bCs/>
          <w:sz w:val="22"/>
          <w:szCs w:val="22"/>
        </w:rPr>
        <w:t xml:space="preserve">objetivando a </w:t>
      </w:r>
      <w:r w:rsidR="00800C06" w:rsidRPr="00A24A31">
        <w:rPr>
          <w:b/>
          <w:i/>
          <w:sz w:val="22"/>
          <w:szCs w:val="22"/>
        </w:rPr>
        <w:t>“</w:t>
      </w:r>
      <w:r w:rsidR="00277476" w:rsidRPr="00A24A31">
        <w:rPr>
          <w:b/>
          <w:i/>
          <w:sz w:val="22"/>
          <w:szCs w:val="22"/>
        </w:rPr>
        <w:t xml:space="preserve">contratação de empresa especializada em serviço de obra de engenharia para execução de reforma, com fornecimento de material, mão-de-obra, ferramental e todos os equipamentos necessários à perfeita realização dos serviços no Lar Doce Lar – </w:t>
      </w:r>
      <w:proofErr w:type="spellStart"/>
      <w:r w:rsidR="00277476" w:rsidRPr="00A24A31">
        <w:rPr>
          <w:b/>
          <w:i/>
          <w:sz w:val="22"/>
          <w:szCs w:val="22"/>
        </w:rPr>
        <w:t>CIAPS</w:t>
      </w:r>
      <w:proofErr w:type="spellEnd"/>
      <w:r w:rsidR="00277476" w:rsidRPr="00A24A31">
        <w:rPr>
          <w:b/>
          <w:i/>
          <w:sz w:val="22"/>
          <w:szCs w:val="22"/>
        </w:rPr>
        <w:t xml:space="preserve"> Adauto Botelho/</w:t>
      </w:r>
      <w:proofErr w:type="spellStart"/>
      <w:r w:rsidR="00277476" w:rsidRPr="00A24A31">
        <w:rPr>
          <w:b/>
          <w:i/>
          <w:sz w:val="22"/>
          <w:szCs w:val="22"/>
        </w:rPr>
        <w:t>SES</w:t>
      </w:r>
      <w:proofErr w:type="spellEnd"/>
      <w:r w:rsidR="00277476" w:rsidRPr="00A24A31">
        <w:rPr>
          <w:b/>
          <w:i/>
          <w:sz w:val="22"/>
          <w:szCs w:val="22"/>
        </w:rPr>
        <w:t>/MT, Cuiabá-MT</w:t>
      </w:r>
      <w:r w:rsidR="00800C06" w:rsidRPr="00A24A31">
        <w:rPr>
          <w:b/>
          <w:i/>
          <w:sz w:val="22"/>
          <w:szCs w:val="22"/>
        </w:rPr>
        <w:t>”</w:t>
      </w:r>
      <w:r w:rsidR="00423032" w:rsidRPr="00A24A31">
        <w:rPr>
          <w:sz w:val="22"/>
          <w:szCs w:val="22"/>
        </w:rPr>
        <w:t xml:space="preserve">, </w:t>
      </w:r>
      <w:r w:rsidR="00607931" w:rsidRPr="00607931">
        <w:rPr>
          <w:sz w:val="22"/>
          <w:szCs w:val="22"/>
        </w:rPr>
        <w:t>após analise da documentação</w:t>
      </w:r>
      <w:r w:rsidR="00607931">
        <w:rPr>
          <w:sz w:val="22"/>
          <w:szCs w:val="22"/>
        </w:rPr>
        <w:t xml:space="preserve"> </w:t>
      </w:r>
      <w:r w:rsidR="002D25A1">
        <w:rPr>
          <w:sz w:val="22"/>
          <w:szCs w:val="22"/>
        </w:rPr>
        <w:t xml:space="preserve">de </w:t>
      </w:r>
      <w:r w:rsidR="00607931">
        <w:rPr>
          <w:sz w:val="22"/>
          <w:szCs w:val="22"/>
        </w:rPr>
        <w:t>habilitação</w:t>
      </w:r>
      <w:r w:rsidR="00607931" w:rsidRPr="00607931">
        <w:rPr>
          <w:sz w:val="22"/>
          <w:szCs w:val="22"/>
        </w:rPr>
        <w:t xml:space="preserve">, </w:t>
      </w:r>
      <w:r w:rsidR="00D22FCD">
        <w:rPr>
          <w:sz w:val="22"/>
          <w:szCs w:val="22"/>
        </w:rPr>
        <w:t xml:space="preserve">constatou-se </w:t>
      </w:r>
      <w:r w:rsidR="00607931" w:rsidRPr="00607931">
        <w:rPr>
          <w:sz w:val="22"/>
          <w:szCs w:val="22"/>
        </w:rPr>
        <w:t xml:space="preserve">que a empresa </w:t>
      </w:r>
      <w:r w:rsidR="00607931" w:rsidRPr="00A24A31">
        <w:rPr>
          <w:b/>
          <w:sz w:val="22"/>
          <w:szCs w:val="22"/>
        </w:rPr>
        <w:t xml:space="preserve">ENG9 CONSTRUÇÃO CIVIL </w:t>
      </w:r>
      <w:proofErr w:type="spellStart"/>
      <w:r w:rsidR="00607931" w:rsidRPr="00A24A31">
        <w:rPr>
          <w:b/>
          <w:sz w:val="22"/>
          <w:szCs w:val="22"/>
        </w:rPr>
        <w:t>EIRELI</w:t>
      </w:r>
      <w:proofErr w:type="spellEnd"/>
      <w:r w:rsidR="00607931" w:rsidRPr="00A24A31">
        <w:rPr>
          <w:b/>
          <w:sz w:val="22"/>
          <w:szCs w:val="22"/>
        </w:rPr>
        <w:t xml:space="preserve"> ME </w:t>
      </w:r>
      <w:r w:rsidR="00607931" w:rsidRPr="00A24A31">
        <w:rPr>
          <w:sz w:val="22"/>
          <w:szCs w:val="22"/>
        </w:rPr>
        <w:t>inscrita no</w:t>
      </w:r>
      <w:r w:rsidR="00607931" w:rsidRPr="00A24A31">
        <w:rPr>
          <w:b/>
          <w:sz w:val="22"/>
          <w:szCs w:val="22"/>
        </w:rPr>
        <w:t xml:space="preserve"> CNPJ n° 03.466.072/0001-17</w:t>
      </w:r>
      <w:r w:rsidR="00277C9C" w:rsidRPr="00277C9C">
        <w:rPr>
          <w:sz w:val="22"/>
          <w:szCs w:val="22"/>
        </w:rPr>
        <w:t>,</w:t>
      </w:r>
      <w:r w:rsidR="00D22FCD">
        <w:rPr>
          <w:sz w:val="22"/>
          <w:szCs w:val="22"/>
        </w:rPr>
        <w:t xml:space="preserve"> a única </w:t>
      </w:r>
      <w:r w:rsidR="007F0233">
        <w:rPr>
          <w:sz w:val="22"/>
          <w:szCs w:val="22"/>
        </w:rPr>
        <w:t>participante,</w:t>
      </w:r>
      <w:r w:rsidR="00277C9C">
        <w:rPr>
          <w:b/>
          <w:sz w:val="22"/>
          <w:szCs w:val="22"/>
        </w:rPr>
        <w:t xml:space="preserve"> </w:t>
      </w:r>
      <w:r w:rsidR="00607931" w:rsidRPr="00607931">
        <w:rPr>
          <w:sz w:val="22"/>
          <w:szCs w:val="22"/>
        </w:rPr>
        <w:t>não atende</w:t>
      </w:r>
      <w:r w:rsidR="00277C9C">
        <w:rPr>
          <w:sz w:val="22"/>
          <w:szCs w:val="22"/>
        </w:rPr>
        <w:t>u</w:t>
      </w:r>
      <w:r w:rsidR="00607931" w:rsidRPr="00607931">
        <w:rPr>
          <w:sz w:val="22"/>
          <w:szCs w:val="22"/>
        </w:rPr>
        <w:t xml:space="preserve"> a regularidade </w:t>
      </w:r>
      <w:r w:rsidR="00ED3283">
        <w:rPr>
          <w:sz w:val="22"/>
          <w:szCs w:val="22"/>
        </w:rPr>
        <w:t>fiscal</w:t>
      </w:r>
      <w:r w:rsidR="00704E88">
        <w:rPr>
          <w:sz w:val="22"/>
          <w:szCs w:val="22"/>
        </w:rPr>
        <w:t xml:space="preserve">, </w:t>
      </w:r>
      <w:r w:rsidR="00704E88" w:rsidRPr="00704E88">
        <w:rPr>
          <w:sz w:val="22"/>
          <w:szCs w:val="22"/>
        </w:rPr>
        <w:t xml:space="preserve">apresentando </w:t>
      </w:r>
      <w:r w:rsidR="00704E88">
        <w:rPr>
          <w:sz w:val="22"/>
          <w:szCs w:val="22"/>
        </w:rPr>
        <w:t>a c</w:t>
      </w:r>
      <w:r w:rsidR="00704E88" w:rsidRPr="00704E88">
        <w:rPr>
          <w:sz w:val="22"/>
          <w:szCs w:val="22"/>
        </w:rPr>
        <w:t>ertidão do FGTS com irregularidade,</w:t>
      </w:r>
      <w:r w:rsidR="007F0233">
        <w:rPr>
          <w:sz w:val="22"/>
          <w:szCs w:val="22"/>
        </w:rPr>
        <w:t xml:space="preserve"> mesmo </w:t>
      </w:r>
      <w:r w:rsidR="0004312E">
        <w:rPr>
          <w:sz w:val="22"/>
          <w:szCs w:val="22"/>
        </w:rPr>
        <w:t>depois de</w:t>
      </w:r>
      <w:r w:rsidR="007F0233">
        <w:rPr>
          <w:sz w:val="22"/>
          <w:szCs w:val="22"/>
        </w:rPr>
        <w:t xml:space="preserve"> concedido todos os prazos permitido em lei</w:t>
      </w:r>
      <w:r w:rsidR="00ED3283">
        <w:rPr>
          <w:sz w:val="22"/>
          <w:szCs w:val="22"/>
        </w:rPr>
        <w:t xml:space="preserve"> em beneficio</w:t>
      </w:r>
      <w:r w:rsidR="002D25A1">
        <w:rPr>
          <w:sz w:val="22"/>
          <w:szCs w:val="22"/>
        </w:rPr>
        <w:t xml:space="preserve"> ME e EPP</w:t>
      </w:r>
      <w:r w:rsidR="0004312E">
        <w:rPr>
          <w:sz w:val="22"/>
          <w:szCs w:val="22"/>
        </w:rPr>
        <w:t xml:space="preserve">, </w:t>
      </w:r>
      <w:r w:rsidR="00704E88" w:rsidRPr="00704E88">
        <w:rPr>
          <w:sz w:val="22"/>
          <w:szCs w:val="22"/>
        </w:rPr>
        <w:t xml:space="preserve">conforme consta </w:t>
      </w:r>
      <w:r w:rsidR="002D25A1">
        <w:rPr>
          <w:sz w:val="22"/>
          <w:szCs w:val="22"/>
        </w:rPr>
        <w:t>a</w:t>
      </w:r>
      <w:r w:rsidR="00704E88" w:rsidRPr="00704E88">
        <w:rPr>
          <w:sz w:val="22"/>
          <w:szCs w:val="22"/>
        </w:rPr>
        <w:t>os autos</w:t>
      </w:r>
      <w:r w:rsidR="00607931" w:rsidRPr="00607931">
        <w:rPr>
          <w:sz w:val="22"/>
          <w:szCs w:val="22"/>
        </w:rPr>
        <w:t xml:space="preserve">. A Comissão de Licitação declarar a licitante </w:t>
      </w:r>
      <w:r w:rsidR="00607931" w:rsidRPr="00607931">
        <w:rPr>
          <w:b/>
          <w:sz w:val="22"/>
          <w:szCs w:val="22"/>
        </w:rPr>
        <w:t xml:space="preserve">INABILITADA </w:t>
      </w:r>
      <w:r w:rsidR="00607931" w:rsidRPr="00607931">
        <w:rPr>
          <w:sz w:val="22"/>
          <w:szCs w:val="22"/>
        </w:rPr>
        <w:t xml:space="preserve">e a licitação </w:t>
      </w:r>
      <w:r w:rsidR="00607931" w:rsidRPr="00607931">
        <w:rPr>
          <w:b/>
          <w:sz w:val="22"/>
          <w:szCs w:val="22"/>
        </w:rPr>
        <w:t>FRACASSADA</w:t>
      </w:r>
      <w:r w:rsidR="00A922B8" w:rsidRPr="00A24A31">
        <w:rPr>
          <w:sz w:val="22"/>
          <w:szCs w:val="22"/>
        </w:rPr>
        <w:t xml:space="preserve">. </w:t>
      </w:r>
      <w:r w:rsidR="003905B3" w:rsidRPr="00A24A31">
        <w:rPr>
          <w:sz w:val="22"/>
          <w:szCs w:val="22"/>
        </w:rPr>
        <w:t>Será</w:t>
      </w:r>
      <w:r w:rsidR="009B2947">
        <w:rPr>
          <w:sz w:val="22"/>
          <w:szCs w:val="22"/>
        </w:rPr>
        <w:t xml:space="preserve"> </w:t>
      </w:r>
      <w:r w:rsidR="003905B3" w:rsidRPr="00A24A31">
        <w:rPr>
          <w:sz w:val="22"/>
          <w:szCs w:val="22"/>
        </w:rPr>
        <w:t xml:space="preserve">concedido o prazo de 05 (cinco) dias úteis para apresentação das razões recursais, contados da publicação deste aviso. Os motivos da </w:t>
      </w:r>
      <w:r w:rsidR="00504C90">
        <w:rPr>
          <w:sz w:val="22"/>
          <w:szCs w:val="22"/>
        </w:rPr>
        <w:t xml:space="preserve">inabilitação </w:t>
      </w:r>
      <w:r w:rsidR="00676D3C">
        <w:rPr>
          <w:sz w:val="22"/>
          <w:szCs w:val="22"/>
        </w:rPr>
        <w:t xml:space="preserve">da empresa </w:t>
      </w:r>
      <w:r w:rsidR="003905B3" w:rsidRPr="00A24A31">
        <w:rPr>
          <w:sz w:val="22"/>
          <w:szCs w:val="22"/>
        </w:rPr>
        <w:t xml:space="preserve">estão elencados na </w:t>
      </w:r>
      <w:r w:rsidR="009B2947">
        <w:rPr>
          <w:sz w:val="22"/>
          <w:szCs w:val="22"/>
        </w:rPr>
        <w:t xml:space="preserve">Ata de </w:t>
      </w:r>
      <w:r w:rsidR="008E272B">
        <w:rPr>
          <w:sz w:val="22"/>
          <w:szCs w:val="22"/>
        </w:rPr>
        <w:t>Resultado</w:t>
      </w:r>
      <w:r w:rsidR="00676D3C">
        <w:rPr>
          <w:sz w:val="22"/>
          <w:szCs w:val="22"/>
        </w:rPr>
        <w:t xml:space="preserve"> constante ao processo</w:t>
      </w:r>
      <w:r w:rsidR="00D72D5C" w:rsidRPr="00A24A31">
        <w:rPr>
          <w:sz w:val="22"/>
          <w:szCs w:val="22"/>
        </w:rPr>
        <w:t xml:space="preserve">, </w:t>
      </w:r>
      <w:r w:rsidR="00AD69D7" w:rsidRPr="00A24A31">
        <w:rPr>
          <w:sz w:val="22"/>
          <w:szCs w:val="22"/>
        </w:rPr>
        <w:t xml:space="preserve">que se </w:t>
      </w:r>
      <w:r w:rsidR="00423032" w:rsidRPr="00A24A31">
        <w:rPr>
          <w:sz w:val="22"/>
          <w:szCs w:val="22"/>
        </w:rPr>
        <w:t xml:space="preserve">encontra disponível </w:t>
      </w:r>
      <w:r w:rsidR="00DA5212" w:rsidRPr="00A24A31">
        <w:rPr>
          <w:sz w:val="22"/>
          <w:szCs w:val="22"/>
        </w:rPr>
        <w:t xml:space="preserve">aos </w:t>
      </w:r>
      <w:r w:rsidR="00123ADD" w:rsidRPr="00A24A31">
        <w:rPr>
          <w:sz w:val="22"/>
          <w:szCs w:val="22"/>
        </w:rPr>
        <w:t xml:space="preserve">interessados na Coordenadoria de Aquisições da </w:t>
      </w:r>
      <w:r w:rsidR="00D50DE7" w:rsidRPr="00A24A31">
        <w:rPr>
          <w:sz w:val="22"/>
          <w:szCs w:val="22"/>
        </w:rPr>
        <w:t>Superintendência de Aquisições e Contratos</w:t>
      </w:r>
      <w:r w:rsidR="0096648F" w:rsidRPr="00A24A31">
        <w:rPr>
          <w:sz w:val="22"/>
          <w:szCs w:val="22"/>
        </w:rPr>
        <w:t xml:space="preserve">, no horário de expediente </w:t>
      </w:r>
      <w:r w:rsidR="00D50DE7" w:rsidRPr="00A24A31">
        <w:rPr>
          <w:sz w:val="22"/>
          <w:szCs w:val="22"/>
        </w:rPr>
        <w:t xml:space="preserve">e ficará </w:t>
      </w:r>
      <w:r w:rsidRPr="00A24A31">
        <w:rPr>
          <w:sz w:val="22"/>
          <w:szCs w:val="22"/>
        </w:rPr>
        <w:t>disp</w:t>
      </w:r>
      <w:r w:rsidR="00FF7EA9" w:rsidRPr="00A24A31">
        <w:rPr>
          <w:sz w:val="22"/>
          <w:szCs w:val="22"/>
        </w:rPr>
        <w:t xml:space="preserve">onível no Portal de Aquisições </w:t>
      </w:r>
      <w:hyperlink r:id="rId8" w:history="1">
        <w:r w:rsidR="00FF7EA9" w:rsidRPr="00A24A31">
          <w:rPr>
            <w:rStyle w:val="Hyperlink"/>
            <w:sz w:val="22"/>
            <w:szCs w:val="22"/>
          </w:rPr>
          <w:t>http://www.saude.mt.gov.br/licitacao-editais</w:t>
        </w:r>
      </w:hyperlink>
      <w:r w:rsidR="007D2044" w:rsidRPr="00A24A31">
        <w:rPr>
          <w:sz w:val="22"/>
          <w:szCs w:val="22"/>
        </w:rPr>
        <w:t>.</w:t>
      </w:r>
    </w:p>
    <w:p w:rsidR="002E7B2D" w:rsidRPr="00A24A31" w:rsidRDefault="002E7B2D" w:rsidP="006D133F">
      <w:pPr>
        <w:jc w:val="right"/>
        <w:rPr>
          <w:sz w:val="22"/>
          <w:szCs w:val="22"/>
        </w:rPr>
      </w:pPr>
    </w:p>
    <w:p w:rsidR="008226F9" w:rsidRPr="00A24A31" w:rsidRDefault="00E05D7B" w:rsidP="006D133F">
      <w:pPr>
        <w:jc w:val="right"/>
        <w:rPr>
          <w:sz w:val="22"/>
          <w:szCs w:val="22"/>
        </w:rPr>
      </w:pPr>
      <w:r w:rsidRPr="00A24A31">
        <w:rPr>
          <w:sz w:val="22"/>
          <w:szCs w:val="22"/>
        </w:rPr>
        <w:t xml:space="preserve">Cuiabá-MT, </w:t>
      </w:r>
      <w:r w:rsidR="008E272B">
        <w:rPr>
          <w:sz w:val="22"/>
          <w:szCs w:val="22"/>
        </w:rPr>
        <w:t>14</w:t>
      </w:r>
      <w:r w:rsidR="001C1548" w:rsidRPr="00A24A31">
        <w:rPr>
          <w:sz w:val="22"/>
          <w:szCs w:val="22"/>
        </w:rPr>
        <w:t xml:space="preserve"> de </w:t>
      </w:r>
      <w:r w:rsidR="008E272B">
        <w:rPr>
          <w:sz w:val="22"/>
          <w:szCs w:val="22"/>
        </w:rPr>
        <w:t>novembro</w:t>
      </w:r>
      <w:r w:rsidR="005D711A">
        <w:rPr>
          <w:sz w:val="22"/>
          <w:szCs w:val="22"/>
        </w:rPr>
        <w:t xml:space="preserve"> </w:t>
      </w:r>
      <w:r w:rsidR="001C1548" w:rsidRPr="00A24A31">
        <w:rPr>
          <w:sz w:val="22"/>
          <w:szCs w:val="22"/>
        </w:rPr>
        <w:t>de 2018</w:t>
      </w:r>
      <w:r w:rsidR="00771E1D" w:rsidRPr="00A24A31">
        <w:rPr>
          <w:sz w:val="22"/>
          <w:szCs w:val="22"/>
        </w:rPr>
        <w:t>.</w:t>
      </w:r>
    </w:p>
    <w:p w:rsidR="00496A3B" w:rsidRPr="00A24A31" w:rsidRDefault="00496A3B" w:rsidP="002E7B2D">
      <w:pPr>
        <w:ind w:left="709" w:right="709" w:hanging="709"/>
        <w:jc w:val="center"/>
        <w:rPr>
          <w:sz w:val="22"/>
          <w:szCs w:val="22"/>
        </w:rPr>
      </w:pPr>
      <w:bookmarkStart w:id="0" w:name="_GoBack"/>
      <w:bookmarkEnd w:id="0"/>
    </w:p>
    <w:p w:rsidR="002E7B2D" w:rsidRPr="00A24A31" w:rsidRDefault="00E2492A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JOSÉ LUIZ DA SILVA RODRIGUES MALTA</w:t>
      </w:r>
    </w:p>
    <w:p w:rsidR="00D30C9F" w:rsidRPr="00A24A31" w:rsidRDefault="002E7B2D" w:rsidP="003755D8">
      <w:pPr>
        <w:jc w:val="center"/>
        <w:rPr>
          <w:sz w:val="22"/>
          <w:szCs w:val="22"/>
        </w:rPr>
      </w:pPr>
      <w:r w:rsidRPr="00A24A31">
        <w:rPr>
          <w:sz w:val="22"/>
          <w:szCs w:val="22"/>
        </w:rPr>
        <w:t>Presidente da Comissão de Licitação</w:t>
      </w:r>
    </w:p>
    <w:p w:rsidR="00496A3B" w:rsidRPr="00A24A31" w:rsidRDefault="00496A3B" w:rsidP="003755D8">
      <w:pPr>
        <w:jc w:val="center"/>
        <w:rPr>
          <w:sz w:val="22"/>
          <w:szCs w:val="22"/>
        </w:rPr>
      </w:pPr>
    </w:p>
    <w:p w:rsidR="007D2044" w:rsidRPr="00A24A31" w:rsidRDefault="007D2044" w:rsidP="003755D8">
      <w:pPr>
        <w:jc w:val="center"/>
        <w:rPr>
          <w:bCs/>
          <w:sz w:val="22"/>
          <w:szCs w:val="22"/>
        </w:rPr>
      </w:pPr>
      <w:r w:rsidRPr="00A24A31">
        <w:rPr>
          <w:bCs/>
          <w:sz w:val="22"/>
          <w:szCs w:val="22"/>
        </w:rPr>
        <w:t>LUCIANA MARTINIANO DE SOUSA</w:t>
      </w:r>
    </w:p>
    <w:p w:rsidR="007D2044" w:rsidRPr="00A24A31" w:rsidRDefault="007D2044" w:rsidP="003755D8">
      <w:pPr>
        <w:jc w:val="center"/>
        <w:rPr>
          <w:bCs/>
          <w:i/>
          <w:sz w:val="22"/>
          <w:szCs w:val="22"/>
        </w:rPr>
      </w:pPr>
      <w:r w:rsidRPr="00A24A31">
        <w:rPr>
          <w:bCs/>
          <w:i/>
          <w:sz w:val="22"/>
          <w:szCs w:val="22"/>
        </w:rPr>
        <w:t>Superintendente de Aquisições e Contratos</w:t>
      </w:r>
    </w:p>
    <w:p w:rsidR="003755D8" w:rsidRPr="00A24A31" w:rsidRDefault="003755D8" w:rsidP="003755D8">
      <w:pPr>
        <w:jc w:val="center"/>
        <w:rPr>
          <w:i/>
          <w:sz w:val="22"/>
          <w:szCs w:val="22"/>
        </w:rPr>
      </w:pPr>
      <w:r w:rsidRPr="00A24A31">
        <w:rPr>
          <w:sz w:val="22"/>
          <w:szCs w:val="22"/>
        </w:rPr>
        <w:t>Documento original assinado nos autos</w:t>
      </w:r>
    </w:p>
    <w:sectPr w:rsidR="003755D8" w:rsidRPr="00A24A31" w:rsidSect="00BD74FA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B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4" w:rsidRPr="00DE1322" w:rsidRDefault="00974BF7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35.3pt;margin-top:2.35pt;width:51.85pt;height:48.15pt;z-index:-251659776;mso-wrap-distance-left:0;mso-wrap-distance-right:0" strokeweight=".05pt">
          <v:fill color2="black"/>
          <v:textbox style="mso-next-textbox:#_x0000_s2054" inset="1.4pt,1.4pt,1.4pt,1.4pt">
            <w:txbxContent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  <w:proofErr w:type="spellEnd"/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6" type="#_x0000_t75" style="position:absolute;left:0;text-align:left;margin-left:-.15pt;margin-top:5.3pt;width:221.55pt;height:4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7D2044" w:rsidRPr="00DE1322">
      <w:rPr>
        <w:b/>
        <w:color w:val="666666"/>
        <w:sz w:val="18"/>
        <w:szCs w:val="18"/>
      </w:rPr>
      <w:t>Coordenadoria de Aquisições</w:t>
    </w:r>
    <w:r w:rsidR="007D2044" w:rsidRPr="00DE1322">
      <w:rPr>
        <w:color w:val="666666"/>
        <w:sz w:val="18"/>
        <w:szCs w:val="18"/>
      </w:rPr>
      <w:t>. (65) 3613-5410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7D2044" w:rsidRPr="00DE1322" w:rsidRDefault="007D2044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7D2044" w:rsidRPr="00DE1322" w:rsidRDefault="007D2044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7D2044" w:rsidRDefault="00974BF7" w:rsidP="007D2044">
    <w:pPr>
      <w:pStyle w:val="Cabealho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10.35pt;width:432.3pt;height:.05pt;flip:x;z-index:251657728" o:connectortype="straight" strokeweight="1.5pt"/>
      </w:pict>
    </w:r>
  </w:p>
  <w:p w:rsidR="007D2044" w:rsidRDefault="007D2044" w:rsidP="007D2044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20A50"/>
    <w:rsid w:val="00025DC2"/>
    <w:rsid w:val="00031A47"/>
    <w:rsid w:val="0003224B"/>
    <w:rsid w:val="00032DCD"/>
    <w:rsid w:val="00035306"/>
    <w:rsid w:val="000363F9"/>
    <w:rsid w:val="00036783"/>
    <w:rsid w:val="0004312E"/>
    <w:rsid w:val="00046DDD"/>
    <w:rsid w:val="00063650"/>
    <w:rsid w:val="00074981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D5168"/>
    <w:rsid w:val="000E2D7B"/>
    <w:rsid w:val="000E7593"/>
    <w:rsid w:val="00107D8D"/>
    <w:rsid w:val="0011488D"/>
    <w:rsid w:val="00123ADD"/>
    <w:rsid w:val="001419E5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61EF"/>
    <w:rsid w:val="001D2912"/>
    <w:rsid w:val="001E1206"/>
    <w:rsid w:val="001E429E"/>
    <w:rsid w:val="00210F3B"/>
    <w:rsid w:val="0022475D"/>
    <w:rsid w:val="00224C59"/>
    <w:rsid w:val="00230241"/>
    <w:rsid w:val="002710B0"/>
    <w:rsid w:val="00272D64"/>
    <w:rsid w:val="00274669"/>
    <w:rsid w:val="00274CFC"/>
    <w:rsid w:val="00277476"/>
    <w:rsid w:val="00277749"/>
    <w:rsid w:val="00277C9C"/>
    <w:rsid w:val="00281A26"/>
    <w:rsid w:val="0028588C"/>
    <w:rsid w:val="002C042B"/>
    <w:rsid w:val="002C4977"/>
    <w:rsid w:val="002D25A1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755D8"/>
    <w:rsid w:val="00383E4B"/>
    <w:rsid w:val="003841C3"/>
    <w:rsid w:val="003905B3"/>
    <w:rsid w:val="003A2D1A"/>
    <w:rsid w:val="003B5D85"/>
    <w:rsid w:val="003C0AE1"/>
    <w:rsid w:val="003D263F"/>
    <w:rsid w:val="003D30E9"/>
    <w:rsid w:val="003F1754"/>
    <w:rsid w:val="003F3BC3"/>
    <w:rsid w:val="003F5D89"/>
    <w:rsid w:val="003F7FC5"/>
    <w:rsid w:val="00402269"/>
    <w:rsid w:val="00403A86"/>
    <w:rsid w:val="00403FB3"/>
    <w:rsid w:val="00421FB8"/>
    <w:rsid w:val="00423032"/>
    <w:rsid w:val="004234B0"/>
    <w:rsid w:val="00426092"/>
    <w:rsid w:val="0043045E"/>
    <w:rsid w:val="00444134"/>
    <w:rsid w:val="004443EC"/>
    <w:rsid w:val="0045782C"/>
    <w:rsid w:val="0046725F"/>
    <w:rsid w:val="0048138D"/>
    <w:rsid w:val="00492F3D"/>
    <w:rsid w:val="00496A3B"/>
    <w:rsid w:val="004B29D9"/>
    <w:rsid w:val="00504C90"/>
    <w:rsid w:val="00506EC0"/>
    <w:rsid w:val="005133C2"/>
    <w:rsid w:val="005133EB"/>
    <w:rsid w:val="00514AF8"/>
    <w:rsid w:val="00520E33"/>
    <w:rsid w:val="00522BC5"/>
    <w:rsid w:val="00563D49"/>
    <w:rsid w:val="005674A4"/>
    <w:rsid w:val="005B0665"/>
    <w:rsid w:val="005C402A"/>
    <w:rsid w:val="005C4B84"/>
    <w:rsid w:val="005C7ECA"/>
    <w:rsid w:val="005D07BE"/>
    <w:rsid w:val="005D2B6A"/>
    <w:rsid w:val="005D711A"/>
    <w:rsid w:val="005E12D2"/>
    <w:rsid w:val="005F0056"/>
    <w:rsid w:val="005F4C28"/>
    <w:rsid w:val="00600CA2"/>
    <w:rsid w:val="00606B20"/>
    <w:rsid w:val="00606EC1"/>
    <w:rsid w:val="00606F46"/>
    <w:rsid w:val="006077E0"/>
    <w:rsid w:val="00607931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76D3C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D76C2"/>
    <w:rsid w:val="006F0D69"/>
    <w:rsid w:val="006F5989"/>
    <w:rsid w:val="00704E88"/>
    <w:rsid w:val="00706966"/>
    <w:rsid w:val="00730591"/>
    <w:rsid w:val="007364E9"/>
    <w:rsid w:val="007366B6"/>
    <w:rsid w:val="00752D91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4A4D"/>
    <w:rsid w:val="007F0233"/>
    <w:rsid w:val="007F5645"/>
    <w:rsid w:val="00800C06"/>
    <w:rsid w:val="00801C36"/>
    <w:rsid w:val="0081572A"/>
    <w:rsid w:val="008226F9"/>
    <w:rsid w:val="008258AC"/>
    <w:rsid w:val="008356B6"/>
    <w:rsid w:val="008367B5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4E85"/>
    <w:rsid w:val="008B78BA"/>
    <w:rsid w:val="008D2955"/>
    <w:rsid w:val="008D2C21"/>
    <w:rsid w:val="008D3247"/>
    <w:rsid w:val="008E272B"/>
    <w:rsid w:val="009225B1"/>
    <w:rsid w:val="00923AFA"/>
    <w:rsid w:val="00944231"/>
    <w:rsid w:val="0094755D"/>
    <w:rsid w:val="009519D9"/>
    <w:rsid w:val="0096648F"/>
    <w:rsid w:val="009744FB"/>
    <w:rsid w:val="00974BF7"/>
    <w:rsid w:val="00986C37"/>
    <w:rsid w:val="00992949"/>
    <w:rsid w:val="00995CEA"/>
    <w:rsid w:val="0099750B"/>
    <w:rsid w:val="00997B7E"/>
    <w:rsid w:val="009A4C06"/>
    <w:rsid w:val="009B2947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A31"/>
    <w:rsid w:val="00A24C5A"/>
    <w:rsid w:val="00A52A6B"/>
    <w:rsid w:val="00A562E8"/>
    <w:rsid w:val="00A5786D"/>
    <w:rsid w:val="00A67272"/>
    <w:rsid w:val="00A72795"/>
    <w:rsid w:val="00A857FD"/>
    <w:rsid w:val="00A922B8"/>
    <w:rsid w:val="00AA4CDF"/>
    <w:rsid w:val="00AB66F7"/>
    <w:rsid w:val="00AD69D7"/>
    <w:rsid w:val="00AE43B7"/>
    <w:rsid w:val="00AE6A7C"/>
    <w:rsid w:val="00AF6018"/>
    <w:rsid w:val="00B13497"/>
    <w:rsid w:val="00B3217A"/>
    <w:rsid w:val="00B33716"/>
    <w:rsid w:val="00B5616B"/>
    <w:rsid w:val="00B650B0"/>
    <w:rsid w:val="00B85CA6"/>
    <w:rsid w:val="00BC05D6"/>
    <w:rsid w:val="00BD00BE"/>
    <w:rsid w:val="00BD2A6E"/>
    <w:rsid w:val="00BD32ED"/>
    <w:rsid w:val="00BD74FA"/>
    <w:rsid w:val="00BE2B6C"/>
    <w:rsid w:val="00BF42E9"/>
    <w:rsid w:val="00BF6A33"/>
    <w:rsid w:val="00C04D04"/>
    <w:rsid w:val="00C134F2"/>
    <w:rsid w:val="00C40113"/>
    <w:rsid w:val="00C4077C"/>
    <w:rsid w:val="00C44D36"/>
    <w:rsid w:val="00C46EC2"/>
    <w:rsid w:val="00C776A3"/>
    <w:rsid w:val="00CA05B8"/>
    <w:rsid w:val="00CA5BD9"/>
    <w:rsid w:val="00CB2EF9"/>
    <w:rsid w:val="00CB3272"/>
    <w:rsid w:val="00CC03F3"/>
    <w:rsid w:val="00CC1C27"/>
    <w:rsid w:val="00CC4BAD"/>
    <w:rsid w:val="00CE32EC"/>
    <w:rsid w:val="00D11829"/>
    <w:rsid w:val="00D20158"/>
    <w:rsid w:val="00D22FCD"/>
    <w:rsid w:val="00D30C9F"/>
    <w:rsid w:val="00D31712"/>
    <w:rsid w:val="00D37CC7"/>
    <w:rsid w:val="00D45E7B"/>
    <w:rsid w:val="00D50189"/>
    <w:rsid w:val="00D50DE7"/>
    <w:rsid w:val="00D60816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3D5D"/>
    <w:rsid w:val="00DC6D1A"/>
    <w:rsid w:val="00DE6182"/>
    <w:rsid w:val="00E05D7B"/>
    <w:rsid w:val="00E16AD4"/>
    <w:rsid w:val="00E240EC"/>
    <w:rsid w:val="00E2492A"/>
    <w:rsid w:val="00E25A99"/>
    <w:rsid w:val="00E347F8"/>
    <w:rsid w:val="00E4187B"/>
    <w:rsid w:val="00E509A6"/>
    <w:rsid w:val="00E60BD9"/>
    <w:rsid w:val="00E644F9"/>
    <w:rsid w:val="00E66D29"/>
    <w:rsid w:val="00E7600E"/>
    <w:rsid w:val="00E91183"/>
    <w:rsid w:val="00E91964"/>
    <w:rsid w:val="00EC1C3A"/>
    <w:rsid w:val="00EC3180"/>
    <w:rsid w:val="00ED3283"/>
    <w:rsid w:val="00EE5B41"/>
    <w:rsid w:val="00F107F7"/>
    <w:rsid w:val="00F26968"/>
    <w:rsid w:val="00F26E0F"/>
    <w:rsid w:val="00F5366A"/>
    <w:rsid w:val="00F54C78"/>
    <w:rsid w:val="00F578A1"/>
    <w:rsid w:val="00F63F8C"/>
    <w:rsid w:val="00F735F6"/>
    <w:rsid w:val="00F77717"/>
    <w:rsid w:val="00F80116"/>
    <w:rsid w:val="00F86DE5"/>
    <w:rsid w:val="00F91BEF"/>
    <w:rsid w:val="00FA2842"/>
    <w:rsid w:val="00FC3D8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A3F5-4400-42C1-A694-F33ADE34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Jose Luiz da Silva Rodrigues Malta</cp:lastModifiedBy>
  <cp:revision>3</cp:revision>
  <cp:lastPrinted>2018-11-14T20:50:00Z</cp:lastPrinted>
  <dcterms:created xsi:type="dcterms:W3CDTF">2018-11-14T20:37:00Z</dcterms:created>
  <dcterms:modified xsi:type="dcterms:W3CDTF">2018-11-14T20:50:00Z</dcterms:modified>
</cp:coreProperties>
</file>